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《国民经济行业分类》（GB/T4754-2017）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2019年修改版</w:t>
      </w:r>
    </w:p>
    <w:tbl>
      <w:tblPr>
        <w:tblStyle w:val="3"/>
        <w:tblW w:w="9180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36"/>
        <w:gridCol w:w="1374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门类名称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大类名称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门类名称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农、林、牧、渔业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制造业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印刷和记录媒介复制业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林业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文教、工美、体育和娱乐用品制造业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畜牧业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石油、煤炭及其他燃料加工业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渔业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农、林、牧、渔专业及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辅助性活动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采矿业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煤炭开采和洗选业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石油和天然气开采业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橡胶和塑料制品业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黑色金属矿采选业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有色金属矿采选业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非金属矿采选业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开采专业及辅助性活动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其他采矿业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制造业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农副食品加工业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食品制造业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酒、饮料和精制茶制造业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铁路、船舶、航空航天和其他运输设备制造业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烟草制品业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电气机械和器材制造业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纺织业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计算机、通信和其他电子设备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纺织服装、服饰业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仪器仪表制造业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皮革、毛皮、羽毛及其制品和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制鞋业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木材加工和木、竹、藤、棕、草制品业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废弃资源综合利用业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家具制造业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金属制品、机械和设备修理业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造纸和纸制品业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门类名称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大类名称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门类名称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电力、热力、燃气及水生产和供应业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电力、热力生产和供应业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租赁和商务服务业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租赁业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燃气生产和供应业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水的生产和供应业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科学研究和技术服务业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建筑业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房屋建筑业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土木工程建筑业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科技推广和应用服务业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建筑安装业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水利、环境和公共设施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管理业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水利管理业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建筑装饰、装修和其他建筑业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生态保护和环境治理业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批发和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零售业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批发业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公共设施管理业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零售业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土地管理业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交通运输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仓储和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邮政业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铁路运输业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居民服务、修理和其他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服务业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居民服务业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道路运输业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机动车、电子产品和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日用产品修理业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水上运输业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航空运输业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管道运输业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卫生和社会工作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多式联运和运输代理业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装卸搬运和仓储业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文化、体育和娱乐业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新闻和出版业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邮政业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广播、电视、电影和录音制作业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住宿和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餐饮业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住宿业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文化艺术业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餐饮业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信息传输、软件和信息技术服务业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电信、广播电视和卫星传输服务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娱乐业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互联网和相关服务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公共管理、社会保障和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社会组织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中国共产党机关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软件和信息技术服务业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房地产业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房地产业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人民政协、民主党派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金融业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货币金融服务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资本市场服务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群众团体、社会团体和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其他成员组织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保险业</w:t>
            </w:r>
          </w:p>
        </w:tc>
        <w:tc>
          <w:tcPr>
            <w:tcW w:w="13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基层群众自治组织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其他金融业</w:t>
            </w: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国际组织</w:t>
            </w:r>
          </w:p>
        </w:tc>
        <w:tc>
          <w:tcPr>
            <w:tcW w:w="3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国际组织</w:t>
            </w:r>
          </w:p>
        </w:tc>
      </w:tr>
    </w:tbl>
    <w:p>
      <w:pPr>
        <w:spacing w:line="360" w:lineRule="auto"/>
        <w:rPr>
          <w:rFonts w:hint="eastAsia" w:eastAsiaTheme="minorEastAsia"/>
          <w:lang w:val="en-US" w:eastAsia="zh-CN"/>
        </w:rPr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DU5MWZlZmRiMDMzZDUyOGI4MWM2ZGE2YjcxNDgifQ=="/>
  </w:docVars>
  <w:rsids>
    <w:rsidRoot w:val="396D2106"/>
    <w:rsid w:val="29D93352"/>
    <w:rsid w:val="396D2106"/>
    <w:rsid w:val="6E890BB1"/>
    <w:rsid w:val="7AC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946</Characters>
  <Lines>0</Lines>
  <Paragraphs>0</Paragraphs>
  <TotalTime>18</TotalTime>
  <ScaleCrop>false</ScaleCrop>
  <LinksUpToDate>false</LinksUpToDate>
  <CharactersWithSpaces>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2022-06-08T07:39:00Z</dcterms:created>
  <dc:creator>Administrator</dc:creator>
  <cp:lastModifiedBy>WPS_1528098374</cp:lastModifiedBy>
  <cp:lastPrinted>2022-06-09T04:52:00Z</cp:lastPrinted>
  <dcterms:modified xsi:type="dcterms:W3CDTF">2022-06-09T07:03:38Z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5F0057EBB37C4E579199CC3D313721A9</vt:lpwstr>
  </property>
</Properties>
</file>